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AED606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263274">
        <w:rPr>
          <w:bCs/>
          <w:noProof w:val="0"/>
          <w:sz w:val="24"/>
          <w:szCs w:val="24"/>
        </w:rPr>
        <w:t>1291</w:t>
      </w:r>
    </w:p>
    <w:p w14:paraId="11776FA6" w14:textId="77DA17A5"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D7163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3540">
        <w:rPr>
          <w:rFonts w:cs="Arial"/>
          <w:b/>
          <w:bCs/>
          <w:sz w:val="24"/>
          <w:lang w:eastAsia="ja-JP"/>
        </w:rPr>
        <w:t>8.21.2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05F16E1"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5B3540" w:rsidRPr="005B3540">
        <w:rPr>
          <w:rFonts w:ascii="Arial" w:hAnsi="Arial" w:cs="Arial"/>
          <w:b/>
          <w:bCs/>
          <w:sz w:val="24"/>
        </w:rPr>
        <w:t>On multi-DCI multi-TRP with</w:t>
      </w:r>
      <w:r w:rsidR="005B3540">
        <w:rPr>
          <w:rFonts w:ascii="Arial" w:hAnsi="Arial" w:cs="Arial"/>
          <w:b/>
          <w:bCs/>
          <w:sz w:val="24"/>
        </w:rPr>
        <w:t xml:space="preserve"> two TAs</w:t>
      </w:r>
    </w:p>
    <w:p w14:paraId="25F387E8" w14:textId="742A242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B3540" w:rsidRPr="005B3540">
        <w:rPr>
          <w:rFonts w:ascii="Arial" w:hAnsi="Arial" w:cs="Arial"/>
          <w:b/>
          <w:bCs/>
          <w:sz w:val="24"/>
        </w:rPr>
        <w:t>NR_MIMO_evo_DL_UL</w:t>
      </w:r>
      <w:proofErr w:type="spellEnd"/>
      <w:r w:rsidR="005B3540" w:rsidRPr="005B3540">
        <w:rPr>
          <w:rFonts w:ascii="Arial" w:hAnsi="Arial" w:cs="Arial"/>
          <w:b/>
          <w:bCs/>
          <w:sz w:val="24"/>
        </w:rPr>
        <w:t>-Core</w:t>
      </w:r>
      <w:r w:rsidR="005B3540">
        <w:rPr>
          <w:rFonts w:ascii="Arial" w:hAnsi="Arial" w:cs="Arial"/>
          <w:b/>
          <w:bCs/>
          <w:sz w:val="24"/>
        </w:rPr>
        <w:t xml:space="preserve"> </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DA93B1D" w:rsidR="009339CB" w:rsidRDefault="000749C1" w:rsidP="009339CB">
      <w:r>
        <w:t xml:space="preserve">RAN1 send an LS to RAN2 in </w:t>
      </w:r>
      <w:r w:rsidRPr="000749C1">
        <w:t>R2-2300021</w:t>
      </w:r>
      <w:r>
        <w:t>:</w:t>
      </w:r>
    </w:p>
    <w:tbl>
      <w:tblPr>
        <w:tblStyle w:val="TableGrid"/>
        <w:tblW w:w="0" w:type="auto"/>
        <w:tblLook w:val="04A0" w:firstRow="1" w:lastRow="0" w:firstColumn="1" w:lastColumn="0" w:noHBand="0" w:noVBand="1"/>
      </w:tblPr>
      <w:tblGrid>
        <w:gridCol w:w="9631"/>
      </w:tblGrid>
      <w:tr w:rsidR="000749C1" w14:paraId="63B8C4CA" w14:textId="77777777" w:rsidTr="000749C1">
        <w:tc>
          <w:tcPr>
            <w:tcW w:w="9631" w:type="dxa"/>
          </w:tcPr>
          <w:p w14:paraId="5FB193F6" w14:textId="77777777" w:rsidR="000749C1" w:rsidRPr="000749C1" w:rsidRDefault="000749C1" w:rsidP="000749C1">
            <w:pPr>
              <w:keepNext/>
              <w:keepLines/>
              <w:pBdr>
                <w:top w:val="single" w:sz="12" w:space="3" w:color="auto"/>
              </w:pBdr>
              <w:overflowPunct w:val="0"/>
              <w:autoSpaceDE w:val="0"/>
              <w:autoSpaceDN w:val="0"/>
              <w:adjustRightInd w:val="0"/>
              <w:spacing w:before="480"/>
              <w:ind w:left="1138" w:hanging="1138"/>
              <w:outlineLvl w:val="0"/>
              <w:rPr>
                <w:rFonts w:ascii="Arial" w:eastAsia="SimSun" w:hAnsi="Arial"/>
                <w:b/>
                <w:bCs/>
                <w:lang w:eastAsia="ja-JP"/>
              </w:rPr>
            </w:pPr>
            <w:r w:rsidRPr="000749C1">
              <w:rPr>
                <w:rFonts w:ascii="Arial" w:eastAsia="SimSun" w:hAnsi="Arial"/>
                <w:b/>
                <w:bCs/>
                <w:lang w:eastAsia="ja-JP"/>
              </w:rPr>
              <w:t>1.  Overall Description</w:t>
            </w:r>
          </w:p>
          <w:p w14:paraId="3A863EBA" w14:textId="77777777" w:rsidR="000749C1" w:rsidRPr="000749C1" w:rsidRDefault="000749C1" w:rsidP="000749C1">
            <w:pPr>
              <w:overflowPunct w:val="0"/>
              <w:autoSpaceDE w:val="0"/>
              <w:autoSpaceDN w:val="0"/>
              <w:adjustRightInd w:val="0"/>
              <w:spacing w:after="120"/>
              <w:jc w:val="both"/>
              <w:rPr>
                <w:rFonts w:ascii="Arial" w:eastAsia="SimSun" w:hAnsi="Arial" w:cs="Arial"/>
                <w:lang w:eastAsia="zh-CN"/>
              </w:rPr>
            </w:pPr>
            <w:r w:rsidRPr="000749C1">
              <w:rPr>
                <w:rFonts w:ascii="Arial" w:hAnsi="Arial" w:cs="Arial"/>
                <w:lang w:eastAsia="zh-CN"/>
              </w:rPr>
              <w:t xml:space="preserve">In Rel-18 discussions on MIMO Evolution for Downlink and Uplink, RAN1 has agreed to support multi-DCI multi-TRP operation with two </w:t>
            </w:r>
            <w:proofErr w:type="spellStart"/>
            <w:r w:rsidRPr="000749C1">
              <w:rPr>
                <w:rFonts w:ascii="Arial" w:hAnsi="Arial" w:cs="Arial"/>
                <w:lang w:eastAsia="zh-CN"/>
              </w:rPr>
              <w:t>TAs.</w:t>
            </w:r>
            <w:proofErr w:type="spellEnd"/>
            <w:r w:rsidRPr="000749C1">
              <w:rPr>
                <w:rFonts w:ascii="Arial" w:hAnsi="Arial" w:cs="Arial"/>
                <w:lang w:eastAsia="zh-CN"/>
              </w:rPr>
              <w:t xml:space="preserve">  The following has been agreed/concluded in RAN1: </w:t>
            </w:r>
          </w:p>
          <w:p w14:paraId="4B2130CC" w14:textId="77777777" w:rsidR="000749C1" w:rsidRPr="000749C1" w:rsidRDefault="000749C1" w:rsidP="000749C1">
            <w:pPr>
              <w:overflowPunct w:val="0"/>
              <w:autoSpaceDE w:val="0"/>
              <w:autoSpaceDN w:val="0"/>
              <w:adjustRightInd w:val="0"/>
              <w:spacing w:after="120"/>
              <w:jc w:val="both"/>
              <w:rPr>
                <w:rFonts w:ascii="Arial" w:hAnsi="Arial" w:cs="Arial"/>
                <w:lang w:eastAsia="zh-CN"/>
              </w:rPr>
            </w:pPr>
          </w:p>
          <w:p w14:paraId="5359EA09" w14:textId="77777777" w:rsidR="000749C1" w:rsidRPr="000749C1" w:rsidRDefault="000749C1" w:rsidP="000749C1">
            <w:pPr>
              <w:overflowPunct w:val="0"/>
              <w:autoSpaceDE w:val="0"/>
              <w:autoSpaceDN w:val="0"/>
              <w:adjustRightInd w:val="0"/>
              <w:spacing w:after="120"/>
              <w:jc w:val="both"/>
              <w:rPr>
                <w:rFonts w:eastAsia="SimSun"/>
                <w:b/>
                <w:bCs/>
                <w:highlight w:val="green"/>
                <w:lang w:eastAsia="ja-JP"/>
              </w:rPr>
            </w:pPr>
            <w:r w:rsidRPr="000749C1">
              <w:rPr>
                <w:rFonts w:eastAsia="SimSun"/>
                <w:b/>
                <w:bCs/>
                <w:highlight w:val="green"/>
                <w:lang w:eastAsia="ja-JP"/>
              </w:rPr>
              <w:t>Agreement</w:t>
            </w:r>
          </w:p>
          <w:p w14:paraId="3B7432A3" w14:textId="77777777" w:rsidR="000749C1" w:rsidRPr="000749C1" w:rsidRDefault="000749C1" w:rsidP="000749C1">
            <w:pPr>
              <w:overflowPunct w:val="0"/>
              <w:autoSpaceDE w:val="0"/>
              <w:autoSpaceDN w:val="0"/>
              <w:adjustRightInd w:val="0"/>
              <w:spacing w:after="120"/>
              <w:jc w:val="both"/>
              <w:rPr>
                <w:rFonts w:eastAsia="SimSun"/>
                <w:lang w:eastAsia="ja-JP"/>
              </w:rPr>
            </w:pPr>
            <w:r w:rsidRPr="000749C1">
              <w:rPr>
                <w:rFonts w:eastAsia="SimSun"/>
                <w:lang w:eastAsia="ja-JP"/>
              </w:rPr>
              <w:t>For multi-DCI based multi-TRP operation with two TAs, support configuring two TAGs belonging to a serving cell.</w:t>
            </w:r>
          </w:p>
          <w:p w14:paraId="73C7691C" w14:textId="77777777" w:rsidR="000749C1" w:rsidRPr="000749C1" w:rsidRDefault="000749C1" w:rsidP="000749C1">
            <w:pPr>
              <w:overflowPunct w:val="0"/>
              <w:autoSpaceDE w:val="0"/>
              <w:autoSpaceDN w:val="0"/>
              <w:adjustRightInd w:val="0"/>
              <w:spacing w:after="120"/>
              <w:jc w:val="both"/>
              <w:rPr>
                <w:rFonts w:ascii="Arial" w:hAnsi="Arial" w:cs="Arial"/>
                <w:lang w:eastAsia="zh-CN"/>
              </w:rPr>
            </w:pPr>
          </w:p>
          <w:p w14:paraId="44184577" w14:textId="77777777" w:rsidR="000749C1" w:rsidRPr="000749C1" w:rsidRDefault="000749C1" w:rsidP="000749C1">
            <w:pPr>
              <w:overflowPunct w:val="0"/>
              <w:autoSpaceDE w:val="0"/>
              <w:autoSpaceDN w:val="0"/>
              <w:adjustRightInd w:val="0"/>
              <w:spacing w:after="120"/>
              <w:jc w:val="both"/>
              <w:rPr>
                <w:rFonts w:eastAsia="SimSun"/>
                <w:b/>
                <w:bCs/>
                <w:lang w:eastAsia="ja-JP"/>
              </w:rPr>
            </w:pPr>
            <w:r w:rsidRPr="000749C1">
              <w:rPr>
                <w:rFonts w:eastAsia="SimSun"/>
                <w:b/>
                <w:bCs/>
                <w:lang w:eastAsia="ja-JP"/>
              </w:rPr>
              <w:t>Conclusion</w:t>
            </w:r>
          </w:p>
          <w:p w14:paraId="722DCE74" w14:textId="77777777" w:rsidR="000749C1" w:rsidRPr="000749C1" w:rsidRDefault="000749C1" w:rsidP="000749C1">
            <w:pPr>
              <w:overflowPunct w:val="0"/>
              <w:autoSpaceDE w:val="0"/>
              <w:autoSpaceDN w:val="0"/>
              <w:adjustRightInd w:val="0"/>
              <w:spacing w:after="120"/>
              <w:jc w:val="both"/>
              <w:rPr>
                <w:rFonts w:eastAsia="SimSun"/>
                <w:lang w:eastAsia="ja-JP"/>
              </w:rPr>
            </w:pPr>
            <w:r w:rsidRPr="000749C1">
              <w:rPr>
                <w:rFonts w:eastAsia="SimSun"/>
                <w:lang w:eastAsia="ja-JP"/>
              </w:rPr>
              <w:t xml:space="preserve">For multi-DCI based </w:t>
            </w:r>
            <w:proofErr w:type="gramStart"/>
            <w:r w:rsidRPr="000749C1">
              <w:rPr>
                <w:rFonts w:eastAsia="SimSun"/>
                <w:lang w:eastAsia="ja-JP"/>
              </w:rPr>
              <w:t>Multi-TRP</w:t>
            </w:r>
            <w:proofErr w:type="gramEnd"/>
            <w:r w:rsidRPr="000749C1">
              <w:rPr>
                <w:rFonts w:eastAsia="SimSun"/>
                <w:lang w:eastAsia="ja-JP"/>
              </w:rPr>
              <w:t xml:space="preserve"> operation with two TA enhancement, it is up to RAN2 to decide whether there is a need to enhance CBRA procedure to support per TRP UE-initiated RACH procedure.</w:t>
            </w:r>
          </w:p>
          <w:p w14:paraId="62562B61" w14:textId="77777777" w:rsidR="000749C1" w:rsidRPr="000749C1" w:rsidRDefault="000749C1" w:rsidP="000749C1">
            <w:pPr>
              <w:overflowPunct w:val="0"/>
              <w:autoSpaceDE w:val="0"/>
              <w:autoSpaceDN w:val="0"/>
              <w:adjustRightInd w:val="0"/>
              <w:spacing w:after="120"/>
              <w:jc w:val="both"/>
              <w:rPr>
                <w:rFonts w:ascii="Arial" w:hAnsi="Arial" w:cs="Arial"/>
                <w:b/>
                <w:bCs/>
                <w:lang w:eastAsia="zh-CN"/>
              </w:rPr>
            </w:pPr>
          </w:p>
          <w:p w14:paraId="1ECB102B" w14:textId="77777777" w:rsidR="000749C1" w:rsidRPr="000749C1" w:rsidRDefault="000749C1" w:rsidP="000749C1">
            <w:pPr>
              <w:overflowPunct w:val="0"/>
              <w:autoSpaceDE w:val="0"/>
              <w:autoSpaceDN w:val="0"/>
              <w:adjustRightInd w:val="0"/>
              <w:spacing w:after="120"/>
              <w:jc w:val="both"/>
              <w:rPr>
                <w:rFonts w:ascii="Arial" w:hAnsi="Arial" w:cs="Arial"/>
                <w:b/>
                <w:bCs/>
                <w:lang w:eastAsia="zh-CN"/>
              </w:rPr>
            </w:pPr>
            <w:r w:rsidRPr="000749C1">
              <w:rPr>
                <w:rFonts w:ascii="Arial" w:hAnsi="Arial" w:cs="Arial"/>
                <w:b/>
                <w:bCs/>
                <w:lang w:eastAsia="zh-CN"/>
              </w:rPr>
              <w:t>2.  Actions</w:t>
            </w:r>
          </w:p>
          <w:p w14:paraId="6F37F29F" w14:textId="77777777" w:rsidR="000749C1" w:rsidRPr="000749C1" w:rsidRDefault="000749C1" w:rsidP="000749C1">
            <w:pPr>
              <w:overflowPunct w:val="0"/>
              <w:autoSpaceDE w:val="0"/>
              <w:autoSpaceDN w:val="0"/>
              <w:adjustRightInd w:val="0"/>
              <w:spacing w:before="240" w:after="120"/>
              <w:ind w:left="1987" w:hanging="1987"/>
              <w:rPr>
                <w:rFonts w:ascii="Arial" w:eastAsia="SimSun" w:hAnsi="Arial" w:cs="Arial"/>
                <w:b/>
                <w:lang w:eastAsia="ja-JP"/>
              </w:rPr>
            </w:pPr>
            <w:r w:rsidRPr="000749C1">
              <w:rPr>
                <w:rFonts w:ascii="Arial" w:eastAsia="SimSun" w:hAnsi="Arial" w:cs="Arial"/>
                <w:b/>
                <w:lang w:eastAsia="ja-JP"/>
              </w:rPr>
              <w:t>To RAN WG2</w:t>
            </w:r>
          </w:p>
          <w:p w14:paraId="1CC24409" w14:textId="6A6239D4" w:rsidR="000749C1" w:rsidRPr="000749C1" w:rsidRDefault="000749C1" w:rsidP="000749C1">
            <w:pPr>
              <w:overflowPunct w:val="0"/>
              <w:autoSpaceDE w:val="0"/>
              <w:autoSpaceDN w:val="0"/>
              <w:adjustRightInd w:val="0"/>
              <w:spacing w:afterLines="50" w:after="120"/>
              <w:rPr>
                <w:rFonts w:ascii="Arial" w:eastAsia="Yu Mincho" w:hAnsi="Arial"/>
                <w:lang w:eastAsia="ja-JP"/>
              </w:rPr>
            </w:pPr>
            <w:r w:rsidRPr="000749C1">
              <w:rPr>
                <w:rFonts w:ascii="Arial" w:eastAsia="Yu Mincho" w:hAnsi="Arial" w:cs="Arial"/>
                <w:b/>
                <w:bCs/>
                <w:lang w:eastAsia="ja-JP"/>
              </w:rPr>
              <w:t xml:space="preserve">ACTION: </w:t>
            </w:r>
            <w:r w:rsidRPr="000749C1">
              <w:rPr>
                <w:rFonts w:ascii="Arial" w:eastAsia="Yu Mincho" w:hAnsi="Arial"/>
                <w:lang w:eastAsia="ja-JP"/>
              </w:rPr>
              <w:t xml:space="preserve">RAN1 would like to kindly ask RAN2 to take the above agreements/conclusions into account in their future work related to two TAs for multi-DCI multi-TRP </w:t>
            </w:r>
            <w:proofErr w:type="gramStart"/>
            <w:r w:rsidRPr="000749C1">
              <w:rPr>
                <w:rFonts w:ascii="Arial" w:eastAsia="Yu Mincho" w:hAnsi="Arial"/>
                <w:lang w:eastAsia="ja-JP"/>
              </w:rPr>
              <w:t>operation, and</w:t>
            </w:r>
            <w:proofErr w:type="gramEnd"/>
            <w:r w:rsidRPr="000749C1">
              <w:rPr>
                <w:rFonts w:ascii="Arial" w:eastAsia="Yu Mincho" w:hAnsi="Arial"/>
                <w:lang w:eastAsia="ja-JP"/>
              </w:rPr>
              <w:t xml:space="preserve"> notify RAN1 of any RAN2 decisions on per TRP UE-initiated RACH procedure that require RAN1 involvement.</w:t>
            </w:r>
          </w:p>
        </w:tc>
      </w:tr>
    </w:tbl>
    <w:p w14:paraId="1BB6B65A" w14:textId="07CCEF05" w:rsidR="000749C1" w:rsidRDefault="000749C1" w:rsidP="009339CB"/>
    <w:p w14:paraId="5BFA49AA" w14:textId="586A17ED" w:rsidR="000749C1" w:rsidRDefault="000749C1" w:rsidP="009339CB">
      <w:r>
        <w:t xml:space="preserve">This </w:t>
      </w:r>
      <w:proofErr w:type="spellStart"/>
      <w:r>
        <w:t>TDoc</w:t>
      </w:r>
      <w:proofErr w:type="spellEnd"/>
      <w:r>
        <w:t xml:space="preserve"> discusses </w:t>
      </w:r>
      <w:r w:rsidR="0041464E">
        <w:t>the aspects RAN2 should discuss during the work item phase on this issue.</w:t>
      </w:r>
    </w:p>
    <w:p w14:paraId="7D484B6E" w14:textId="479FD120" w:rsidR="009339CB" w:rsidRPr="006E13D1" w:rsidRDefault="009339CB" w:rsidP="009339CB">
      <w:pPr>
        <w:pStyle w:val="Heading1"/>
      </w:pPr>
      <w:r w:rsidRPr="006E13D1">
        <w:t>2</w:t>
      </w:r>
      <w:r w:rsidRPr="006E13D1">
        <w:tab/>
      </w:r>
      <w:r w:rsidR="000749C1">
        <w:t>Discussion</w:t>
      </w:r>
    </w:p>
    <w:p w14:paraId="1FF3A917" w14:textId="122C1BA8" w:rsidR="000749C1" w:rsidRDefault="0041464E" w:rsidP="0041464E">
      <w:pPr>
        <w:pStyle w:val="Heading2"/>
      </w:pPr>
      <w:r>
        <w:t>2.1</w:t>
      </w:r>
      <w:r>
        <w:tab/>
        <w:t>TAG space</w:t>
      </w:r>
    </w:p>
    <w:p w14:paraId="412DC982" w14:textId="5F99149B" w:rsidR="0041464E" w:rsidRDefault="0041464E" w:rsidP="0041464E">
      <w:r>
        <w:t>As can be seen from the RAN1 LS, they have decided the two T</w:t>
      </w:r>
      <w:r w:rsidR="00AC598F">
        <w:t>A</w:t>
      </w:r>
      <w:r>
        <w:t>s for the different TRPs are assigned to distinct TAGs that belong to a same serving cell. In the legacy, serving cell is assigned to a single TAG only.</w:t>
      </w:r>
    </w:p>
    <w:p w14:paraId="7945A23A" w14:textId="60496B34" w:rsidR="0041464E" w:rsidRDefault="0041464E" w:rsidP="0041464E">
      <w:r>
        <w:t>RAN2 should discuss whether the existing TAG space (</w:t>
      </w:r>
      <w:proofErr w:type="spellStart"/>
      <w:r>
        <w:t>ie</w:t>
      </w:r>
      <w:proofErr w:type="spellEnd"/>
      <w:r>
        <w:t>., up to 4 TAGs) currently specified will suffice for the purpose or new TAG space needs to be introduced. By exploiting the existing TAG space, the existing TAC MAC CE could be utilized intact for adjusting timing for both TAs within a cell.</w:t>
      </w:r>
    </w:p>
    <w:p w14:paraId="7BA2A61E" w14:textId="52F1E644" w:rsidR="0041464E" w:rsidRPr="0041464E" w:rsidRDefault="0041464E" w:rsidP="0041464E">
      <w:pPr>
        <w:rPr>
          <w:b/>
          <w:bCs/>
        </w:rPr>
      </w:pPr>
      <w:r>
        <w:rPr>
          <w:b/>
          <w:bCs/>
        </w:rPr>
        <w:lastRenderedPageBreak/>
        <w:t xml:space="preserve">Observation 1: </w:t>
      </w:r>
      <w:r w:rsidR="004424BB">
        <w:rPr>
          <w:b/>
          <w:bCs/>
        </w:rPr>
        <w:t xml:space="preserve">By utilizing </w:t>
      </w:r>
      <w:r>
        <w:rPr>
          <w:b/>
          <w:bCs/>
        </w:rPr>
        <w:t xml:space="preserve">the existing TAG space, the TAC MAC CE could be used intact for adjusting </w:t>
      </w:r>
      <w:r w:rsidR="004424BB">
        <w:rPr>
          <w:b/>
          <w:bCs/>
        </w:rPr>
        <w:t xml:space="preserve">the </w:t>
      </w:r>
      <w:r>
        <w:rPr>
          <w:b/>
          <w:bCs/>
        </w:rPr>
        <w:t>TA for both TA</w:t>
      </w:r>
      <w:r w:rsidR="004424BB">
        <w:rPr>
          <w:b/>
          <w:bCs/>
        </w:rPr>
        <w:t>G</w:t>
      </w:r>
      <w:r>
        <w:rPr>
          <w:b/>
          <w:bCs/>
        </w:rPr>
        <w:t>s within a serving cell.</w:t>
      </w:r>
    </w:p>
    <w:p w14:paraId="1816C1D8" w14:textId="300CACDD" w:rsidR="0041464E" w:rsidRPr="0041464E" w:rsidRDefault="0041464E" w:rsidP="0041464E">
      <w:pPr>
        <w:rPr>
          <w:b/>
          <w:bCs/>
        </w:rPr>
      </w:pPr>
      <w:r>
        <w:rPr>
          <w:b/>
          <w:bCs/>
        </w:rPr>
        <w:t>Proposal 1: Discuss whether the existing TAG space (i</w:t>
      </w:r>
      <w:r w:rsidR="00AC598F">
        <w:rPr>
          <w:b/>
          <w:bCs/>
        </w:rPr>
        <w:t>.</w:t>
      </w:r>
      <w:r>
        <w:rPr>
          <w:b/>
          <w:bCs/>
        </w:rPr>
        <w:t>e., up to 4 TAGs) is sufficient for multi-DCI multi-TRP purpose.</w:t>
      </w:r>
    </w:p>
    <w:p w14:paraId="6699FF2E" w14:textId="02E306F6" w:rsidR="000749C1" w:rsidRDefault="00340823" w:rsidP="00340823">
      <w:pPr>
        <w:pStyle w:val="Heading2"/>
      </w:pPr>
      <w:r>
        <w:t>2.2.</w:t>
      </w:r>
      <w:r>
        <w:tab/>
      </w:r>
      <w:r w:rsidR="00632DCC">
        <w:t xml:space="preserve">Initial </w:t>
      </w:r>
      <w:r>
        <w:t>TA acquisition for the 2</w:t>
      </w:r>
      <w:r w:rsidRPr="00340823">
        <w:rPr>
          <w:vertAlign w:val="superscript"/>
        </w:rPr>
        <w:t>nd</w:t>
      </w:r>
      <w:r>
        <w:t xml:space="preserve"> TAG</w:t>
      </w:r>
    </w:p>
    <w:p w14:paraId="5DDCA9F2" w14:textId="663A636C" w:rsidR="00340823" w:rsidRDefault="00340823" w:rsidP="00340823">
      <w:r>
        <w:t xml:space="preserve">TA for </w:t>
      </w:r>
      <w:proofErr w:type="spellStart"/>
      <w:r>
        <w:t>sTAG</w:t>
      </w:r>
      <w:proofErr w:type="spellEnd"/>
      <w:r>
        <w:t xml:space="preserve"> is acquired by PDCCH ordered CFRA procedure in NR (also in LTE) where the </w:t>
      </w:r>
      <w:proofErr w:type="spellStart"/>
      <w:r>
        <w:t>SCell</w:t>
      </w:r>
      <w:proofErr w:type="spellEnd"/>
      <w:r>
        <w:t xml:space="preserve"> is first assigned to a TAG and NW may initiate the TA acquisition procedure by sending PDCCH order in the corresponding </w:t>
      </w:r>
      <w:proofErr w:type="spellStart"/>
      <w:r>
        <w:t>SCell</w:t>
      </w:r>
      <w:proofErr w:type="spellEnd"/>
      <w:r>
        <w:t>. Since the UE first performs RA procedure for initial access in the cell and the NW learns the UE capability for 2 TAGs per serving cell, it seems the same approach can be followed for TA acquisition in the multi-DCI multi-TRP scenario.</w:t>
      </w:r>
      <w:r w:rsidR="00632DCC">
        <w:t xml:space="preserve"> The PDCCH order should be scheduled such that the UE can determine the CFRA procedure to be performed for the 2</w:t>
      </w:r>
      <w:r w:rsidR="00632DCC" w:rsidRPr="00632DCC">
        <w:rPr>
          <w:vertAlign w:val="superscript"/>
        </w:rPr>
        <w:t>nd</w:t>
      </w:r>
      <w:r w:rsidR="00632DCC">
        <w:t xml:space="preserve"> TAG of the serving cell or the information should be provided by other means.</w:t>
      </w:r>
      <w:r w:rsidR="004424BB">
        <w:t xml:space="preserve"> This is also since inter-cell scenario is supported where the UE can be ordered to acquire timing towards another PCI coming with distinct RACH configuration compared to the serving </w:t>
      </w:r>
      <w:proofErr w:type="spellStart"/>
      <w:r w:rsidR="004424BB">
        <w:t>SpCell</w:t>
      </w:r>
      <w:proofErr w:type="spellEnd"/>
      <w:r w:rsidR="004424BB">
        <w:t>. RAN2 should discuss how the inter-cell RACH configuration is provisioned to the UE that is associated with the 2</w:t>
      </w:r>
      <w:r w:rsidR="004424BB" w:rsidRPr="00263274">
        <w:rPr>
          <w:vertAlign w:val="superscript"/>
        </w:rPr>
        <w:t>nd</w:t>
      </w:r>
      <w:r w:rsidR="004424BB">
        <w:t xml:space="preserve"> TAG.</w:t>
      </w:r>
    </w:p>
    <w:p w14:paraId="24F623CD" w14:textId="24755FFE" w:rsidR="00340823" w:rsidRDefault="00340823" w:rsidP="00340823">
      <w:pPr>
        <w:rPr>
          <w:b/>
          <w:bCs/>
        </w:rPr>
      </w:pPr>
      <w:r>
        <w:rPr>
          <w:b/>
          <w:bCs/>
        </w:rPr>
        <w:t>Proposal 2: Initial TA acquisition for the 2</w:t>
      </w:r>
      <w:r w:rsidRPr="00340823">
        <w:rPr>
          <w:b/>
          <w:bCs/>
          <w:vertAlign w:val="superscript"/>
        </w:rPr>
        <w:t>nd</w:t>
      </w:r>
      <w:r>
        <w:rPr>
          <w:b/>
          <w:bCs/>
        </w:rPr>
        <w:t xml:space="preserve"> TAG is</w:t>
      </w:r>
      <w:r w:rsidR="00632DCC">
        <w:rPr>
          <w:b/>
          <w:bCs/>
        </w:rPr>
        <w:t xml:space="preserve"> initiated by the network and</w:t>
      </w:r>
      <w:r>
        <w:rPr>
          <w:b/>
          <w:bCs/>
        </w:rPr>
        <w:t xml:space="preserve"> performed through PDCCH order with CFRA procedure.</w:t>
      </w:r>
    </w:p>
    <w:p w14:paraId="145B2AA9" w14:textId="6B979455" w:rsidR="004424BB" w:rsidRDefault="004424BB" w:rsidP="00340823">
      <w:pPr>
        <w:rPr>
          <w:b/>
          <w:bCs/>
        </w:rPr>
      </w:pPr>
      <w:r>
        <w:rPr>
          <w:b/>
          <w:bCs/>
        </w:rPr>
        <w:t xml:space="preserve">Observation 2: UE </w:t>
      </w:r>
      <w:proofErr w:type="gramStart"/>
      <w:r>
        <w:rPr>
          <w:b/>
          <w:bCs/>
        </w:rPr>
        <w:t>has to</w:t>
      </w:r>
      <w:proofErr w:type="gramEnd"/>
      <w:r>
        <w:rPr>
          <w:b/>
          <w:bCs/>
        </w:rPr>
        <w:t xml:space="preserve"> be able to determine before/upon PDCCH order trigger that the CFRA procedure is performed for the TA acquisition for the second TAG (</w:t>
      </w:r>
      <w:proofErr w:type="spellStart"/>
      <w:r>
        <w:rPr>
          <w:b/>
          <w:bCs/>
        </w:rPr>
        <w:t>ie</w:t>
      </w:r>
      <w:proofErr w:type="spellEnd"/>
      <w:r>
        <w:rPr>
          <w:b/>
          <w:bCs/>
        </w:rPr>
        <w:t xml:space="preserve">., same as with CA </w:t>
      </w:r>
      <w:proofErr w:type="spellStart"/>
      <w:r>
        <w:rPr>
          <w:b/>
          <w:bCs/>
        </w:rPr>
        <w:t>sTAG</w:t>
      </w:r>
      <w:proofErr w:type="spellEnd"/>
      <w:r>
        <w:rPr>
          <w:b/>
          <w:bCs/>
        </w:rPr>
        <w:t>)</w:t>
      </w:r>
      <w:r w:rsidR="00F430DE">
        <w:rPr>
          <w:b/>
          <w:bCs/>
        </w:rPr>
        <w:t xml:space="preserve"> especially for the inter-cell scenario</w:t>
      </w:r>
      <w:r>
        <w:rPr>
          <w:b/>
          <w:bCs/>
        </w:rPr>
        <w:t>.</w:t>
      </w:r>
      <w:r w:rsidR="00F430DE">
        <w:rPr>
          <w:b/>
          <w:bCs/>
        </w:rPr>
        <w:t xml:space="preserve"> However, common solution should be specified for both intra- and inter-cell scenarios.</w:t>
      </w:r>
    </w:p>
    <w:p w14:paraId="792EAF59" w14:textId="096DE908" w:rsidR="00437323" w:rsidRDefault="00437323" w:rsidP="00437323">
      <w:pPr>
        <w:rPr>
          <w:b/>
          <w:bCs/>
        </w:rPr>
      </w:pPr>
      <w:r>
        <w:rPr>
          <w:b/>
          <w:bCs/>
        </w:rPr>
        <w:t xml:space="preserve">Proposal 3: From RAN2 point of view, PDCCH order triggered CFRA for the reason of TA acquisition for the second TAG </w:t>
      </w:r>
      <w:proofErr w:type="gramStart"/>
      <w:r>
        <w:rPr>
          <w:b/>
          <w:bCs/>
        </w:rPr>
        <w:t>has to</w:t>
      </w:r>
      <w:proofErr w:type="gramEnd"/>
      <w:r>
        <w:rPr>
          <w:b/>
          <w:bCs/>
        </w:rPr>
        <w:t xml:space="preserve"> be known to the UE before/upon the RA procedure initiation. Indicate this to RAN1.</w:t>
      </w:r>
    </w:p>
    <w:p w14:paraId="45F04E3E" w14:textId="507B9D49" w:rsidR="00632DCC" w:rsidRPr="00340823" w:rsidRDefault="00632DCC" w:rsidP="00340823">
      <w:pPr>
        <w:rPr>
          <w:b/>
          <w:bCs/>
        </w:rPr>
      </w:pPr>
      <w:r>
        <w:rPr>
          <w:b/>
          <w:bCs/>
        </w:rPr>
        <w:t xml:space="preserve">Proposal </w:t>
      </w:r>
      <w:r w:rsidR="00437323">
        <w:rPr>
          <w:b/>
          <w:bCs/>
        </w:rPr>
        <w:t>4</w:t>
      </w:r>
      <w:r>
        <w:rPr>
          <w:b/>
          <w:bCs/>
        </w:rPr>
        <w:t>: Discuss how</w:t>
      </w:r>
      <w:r w:rsidR="004424BB">
        <w:rPr>
          <w:b/>
          <w:bCs/>
        </w:rPr>
        <w:t xml:space="preserve"> the RACH configuration to be used for TA acquisition for the 2</w:t>
      </w:r>
      <w:r w:rsidR="004424BB" w:rsidRPr="00263274">
        <w:rPr>
          <w:b/>
          <w:bCs/>
          <w:vertAlign w:val="superscript"/>
        </w:rPr>
        <w:t>nd</w:t>
      </w:r>
      <w:r w:rsidR="004424BB">
        <w:rPr>
          <w:b/>
          <w:bCs/>
        </w:rPr>
        <w:t xml:space="preserve"> TAG is pre-provisioned to the UE in inter-cell scenario</w:t>
      </w:r>
      <w:r>
        <w:rPr>
          <w:b/>
          <w:bCs/>
        </w:rPr>
        <w:t>.</w:t>
      </w:r>
    </w:p>
    <w:p w14:paraId="2D7B9DF2" w14:textId="14EEE49B" w:rsidR="00340823" w:rsidRDefault="00632DCC" w:rsidP="00632DCC">
      <w:pPr>
        <w:pStyle w:val="Heading2"/>
      </w:pPr>
      <w:r>
        <w:t>2.3.</w:t>
      </w:r>
      <w:r>
        <w:tab/>
        <w:t>UE initiated timing acquisition</w:t>
      </w:r>
    </w:p>
    <w:p w14:paraId="36021D5F" w14:textId="6E5115D4" w:rsidR="00632DCC" w:rsidRDefault="00632DCC" w:rsidP="00632DCC">
      <w:r>
        <w:t>One issue discussed in RAN1 was if the UE should initiate timing acquisition for the second TAG, e.g., in case TAT of one of the TAGs has expired within a serving cell. Since the TAT expiry should be known to network – only in rare cases where the TAC MAC CE was not received by the UE, there could be a slight un-sync between UE and network – however, generally the network knows when the TAT has expired. Also, such event is intended by the NW, otherwise, it would have ensured the TAT is restarted by transmitting a TAC MAC CE.</w:t>
      </w:r>
    </w:p>
    <w:p w14:paraId="37BF59EE" w14:textId="0F0BCB84" w:rsidR="00632DCC" w:rsidRDefault="00632DCC" w:rsidP="00632DCC">
      <w:pPr>
        <w:rPr>
          <w:b/>
          <w:bCs/>
        </w:rPr>
      </w:pPr>
      <w:r>
        <w:rPr>
          <w:b/>
          <w:bCs/>
        </w:rPr>
        <w:t>Observation 2: Expiry of a TAT associated with a TAG is known to network and is intended behaviour by the network – otherwise, network would ensure the TAT is restarted by transmitting a TAC MAC CE for the TAG.</w:t>
      </w:r>
    </w:p>
    <w:p w14:paraId="528B50AF" w14:textId="58571149" w:rsidR="00632DCC" w:rsidRDefault="00632DCC" w:rsidP="00632DCC">
      <w:r>
        <w:t xml:space="preserve">Currently, UE initiates CBRA procedure towards NW in RRC_CONNECTED mode only in case of a BSR trigger, a BFR trigger, or an LBT trigger. Since the UE can have a working UL to the serving cell through one TAG, there is no use case to </w:t>
      </w:r>
      <w:r w:rsidR="00C80D9F">
        <w:t xml:space="preserve">trigger CBRA procedure at the UE side solely to acquire timing for the second TAG. Furthermore, same principle is applied in CA where, in case TAT associated with </w:t>
      </w:r>
      <w:proofErr w:type="spellStart"/>
      <w:r w:rsidR="00C80D9F">
        <w:t>sTAG</w:t>
      </w:r>
      <w:proofErr w:type="spellEnd"/>
      <w:r w:rsidR="00C80D9F">
        <w:t xml:space="preserve"> expires, the timing acquisition can only be initiated by the network.</w:t>
      </w:r>
    </w:p>
    <w:p w14:paraId="34E7CE70" w14:textId="314DE9EA" w:rsidR="00C80D9F" w:rsidRDefault="00C80D9F" w:rsidP="00632DCC">
      <w:pPr>
        <w:rPr>
          <w:b/>
          <w:bCs/>
        </w:rPr>
      </w:pPr>
      <w:r>
        <w:rPr>
          <w:b/>
          <w:bCs/>
        </w:rPr>
        <w:t xml:space="preserve">Proposal </w:t>
      </w:r>
      <w:r w:rsidR="00437323">
        <w:rPr>
          <w:b/>
          <w:bCs/>
        </w:rPr>
        <w:t>5</w:t>
      </w:r>
      <w:r>
        <w:rPr>
          <w:b/>
          <w:bCs/>
        </w:rPr>
        <w:t>: No new UE based trigger is defined to initiate RA procedure for acquiring timing for a TAG when at least one TAT at the UE is running (</w:t>
      </w:r>
      <w:proofErr w:type="spellStart"/>
      <w:r>
        <w:rPr>
          <w:b/>
          <w:bCs/>
        </w:rPr>
        <w:t>ie</w:t>
      </w:r>
      <w:proofErr w:type="spellEnd"/>
      <w:r>
        <w:rPr>
          <w:b/>
          <w:bCs/>
        </w:rPr>
        <w:t xml:space="preserve">., same as with CA </w:t>
      </w:r>
      <w:proofErr w:type="spellStart"/>
      <w:r>
        <w:rPr>
          <w:b/>
          <w:bCs/>
        </w:rPr>
        <w:t>sTAG</w:t>
      </w:r>
      <w:proofErr w:type="spellEnd"/>
      <w:r>
        <w:rPr>
          <w:b/>
          <w:bCs/>
        </w:rPr>
        <w:t>).</w:t>
      </w:r>
    </w:p>
    <w:p w14:paraId="69B7B8E6" w14:textId="69E07FC9" w:rsidR="009339CB" w:rsidRPr="006E13D1" w:rsidRDefault="005A13AB" w:rsidP="009339CB">
      <w:pPr>
        <w:pStyle w:val="Heading1"/>
      </w:pPr>
      <w:r>
        <w:t>3</w:t>
      </w:r>
      <w:r w:rsidR="009339CB" w:rsidRPr="006E13D1">
        <w:tab/>
      </w:r>
      <w:r w:rsidR="009339CB">
        <w:t>Conclusion</w:t>
      </w:r>
    </w:p>
    <w:p w14:paraId="16688CB9" w14:textId="77777777" w:rsidR="00263274" w:rsidRPr="0041464E" w:rsidRDefault="00263274" w:rsidP="00263274">
      <w:pPr>
        <w:rPr>
          <w:b/>
          <w:bCs/>
        </w:rPr>
      </w:pPr>
      <w:r>
        <w:rPr>
          <w:b/>
          <w:bCs/>
        </w:rPr>
        <w:t>Observation 1: By utilizing the existing TAG space, the TAC MAC CE could be used intact for adjusting the TA for both TAGs within a serving cell.</w:t>
      </w:r>
    </w:p>
    <w:p w14:paraId="43EB61A2" w14:textId="77777777" w:rsidR="00263274" w:rsidRPr="0041464E" w:rsidRDefault="00263274" w:rsidP="00263274">
      <w:pPr>
        <w:rPr>
          <w:b/>
          <w:bCs/>
        </w:rPr>
      </w:pPr>
      <w:r>
        <w:rPr>
          <w:b/>
          <w:bCs/>
        </w:rPr>
        <w:t>Proposal 1: Discuss whether the existing TAG space (i.e., up to 4 TAGs) is sufficient for multi-DCI multi-TRP purpose.</w:t>
      </w:r>
    </w:p>
    <w:p w14:paraId="380D682E" w14:textId="77777777" w:rsidR="00263274" w:rsidRDefault="00263274" w:rsidP="00263274">
      <w:pPr>
        <w:rPr>
          <w:b/>
          <w:bCs/>
        </w:rPr>
      </w:pPr>
      <w:r>
        <w:rPr>
          <w:b/>
          <w:bCs/>
        </w:rPr>
        <w:t>Proposal 2: Initial TA acquisition for the 2</w:t>
      </w:r>
      <w:r w:rsidRPr="00340823">
        <w:rPr>
          <w:b/>
          <w:bCs/>
          <w:vertAlign w:val="superscript"/>
        </w:rPr>
        <w:t>nd</w:t>
      </w:r>
      <w:r>
        <w:rPr>
          <w:b/>
          <w:bCs/>
        </w:rPr>
        <w:t xml:space="preserve"> TAG is initiated by the network and performed through PDCCH order with CFRA procedure.</w:t>
      </w:r>
    </w:p>
    <w:p w14:paraId="75628EDD" w14:textId="77777777" w:rsidR="00263274" w:rsidRDefault="00263274" w:rsidP="00263274">
      <w:pPr>
        <w:rPr>
          <w:b/>
          <w:bCs/>
        </w:rPr>
      </w:pPr>
      <w:r>
        <w:rPr>
          <w:b/>
          <w:bCs/>
        </w:rPr>
        <w:lastRenderedPageBreak/>
        <w:t xml:space="preserve">Observation 2: UE </w:t>
      </w:r>
      <w:proofErr w:type="gramStart"/>
      <w:r>
        <w:rPr>
          <w:b/>
          <w:bCs/>
        </w:rPr>
        <w:t>has to</w:t>
      </w:r>
      <w:proofErr w:type="gramEnd"/>
      <w:r>
        <w:rPr>
          <w:b/>
          <w:bCs/>
        </w:rPr>
        <w:t xml:space="preserve"> be able to determine before/upon PDCCH order trigger that the CFRA procedure is performed for the TA acquisition for the second TAG (</w:t>
      </w:r>
      <w:proofErr w:type="spellStart"/>
      <w:r>
        <w:rPr>
          <w:b/>
          <w:bCs/>
        </w:rPr>
        <w:t>ie</w:t>
      </w:r>
      <w:proofErr w:type="spellEnd"/>
      <w:r>
        <w:rPr>
          <w:b/>
          <w:bCs/>
        </w:rPr>
        <w:t xml:space="preserve">., same as with CA </w:t>
      </w:r>
      <w:proofErr w:type="spellStart"/>
      <w:r>
        <w:rPr>
          <w:b/>
          <w:bCs/>
        </w:rPr>
        <w:t>sTAG</w:t>
      </w:r>
      <w:proofErr w:type="spellEnd"/>
      <w:r>
        <w:rPr>
          <w:b/>
          <w:bCs/>
        </w:rPr>
        <w:t>) especially for the inter-cell scenario. However, common solution should be specified for both intra- and inter-cell scenarios.</w:t>
      </w:r>
    </w:p>
    <w:p w14:paraId="610FB28A" w14:textId="77777777" w:rsidR="00263274" w:rsidRDefault="00263274" w:rsidP="00263274">
      <w:pPr>
        <w:rPr>
          <w:b/>
          <w:bCs/>
        </w:rPr>
      </w:pPr>
      <w:r>
        <w:rPr>
          <w:b/>
          <w:bCs/>
        </w:rPr>
        <w:t xml:space="preserve">Proposal 3: From RAN2 point of view, PDCCH order triggered CFRA for the reason of TA acquisition for the second TAG </w:t>
      </w:r>
      <w:proofErr w:type="gramStart"/>
      <w:r>
        <w:rPr>
          <w:b/>
          <w:bCs/>
        </w:rPr>
        <w:t>has to</w:t>
      </w:r>
      <w:proofErr w:type="gramEnd"/>
      <w:r>
        <w:rPr>
          <w:b/>
          <w:bCs/>
        </w:rPr>
        <w:t xml:space="preserve"> be known to the UE before/upon the RA procedure initiation. Indicate this to RAN1.</w:t>
      </w:r>
    </w:p>
    <w:p w14:paraId="32413485" w14:textId="77777777" w:rsidR="00263274" w:rsidRPr="00340823" w:rsidRDefault="00263274" w:rsidP="00263274">
      <w:pPr>
        <w:rPr>
          <w:b/>
          <w:bCs/>
        </w:rPr>
      </w:pPr>
      <w:r>
        <w:rPr>
          <w:b/>
          <w:bCs/>
        </w:rPr>
        <w:t>Proposal 4: Discuss how the RACH configuration to be used for TA acquisition for the 2</w:t>
      </w:r>
      <w:r w:rsidRPr="00263274">
        <w:rPr>
          <w:b/>
          <w:bCs/>
          <w:vertAlign w:val="superscript"/>
        </w:rPr>
        <w:t>nd</w:t>
      </w:r>
      <w:r>
        <w:rPr>
          <w:b/>
          <w:bCs/>
        </w:rPr>
        <w:t xml:space="preserve"> TAG is pre-provisioned to the UE in inter-cell scenario.</w:t>
      </w:r>
    </w:p>
    <w:p w14:paraId="0A88AABC" w14:textId="77777777" w:rsidR="00263274" w:rsidRDefault="00263274" w:rsidP="00263274">
      <w:pPr>
        <w:rPr>
          <w:b/>
          <w:bCs/>
        </w:rPr>
      </w:pPr>
      <w:r>
        <w:rPr>
          <w:b/>
          <w:bCs/>
        </w:rPr>
        <w:t>Observation 2: Expiry of a TAT associated with a TAG is known to network and is intended behaviour by the network – otherwise, network would ensure the TAT is restarted by transmitting a TAC MAC CE for the TAG.</w:t>
      </w:r>
    </w:p>
    <w:p w14:paraId="380AAEA9" w14:textId="77777777" w:rsidR="00263274" w:rsidRDefault="00263274" w:rsidP="00263274">
      <w:pPr>
        <w:rPr>
          <w:b/>
          <w:bCs/>
        </w:rPr>
      </w:pPr>
      <w:r>
        <w:rPr>
          <w:b/>
          <w:bCs/>
        </w:rPr>
        <w:t>Proposal 5: No new UE based trigger is defined to initiate RA procedure for acquiring timing for a TAG when at least one TAT at the UE is running (</w:t>
      </w:r>
      <w:proofErr w:type="spellStart"/>
      <w:r>
        <w:rPr>
          <w:b/>
          <w:bCs/>
        </w:rPr>
        <w:t>ie</w:t>
      </w:r>
      <w:proofErr w:type="spellEnd"/>
      <w:r>
        <w:rPr>
          <w:b/>
          <w:bCs/>
        </w:rPr>
        <w:t xml:space="preserve">., same as with CA </w:t>
      </w:r>
      <w:proofErr w:type="spellStart"/>
      <w:r>
        <w:rPr>
          <w:b/>
          <w:bCs/>
        </w:rPr>
        <w:t>sTAG</w:t>
      </w:r>
      <w:proofErr w:type="spellEnd"/>
      <w:r>
        <w:rPr>
          <w:b/>
          <w:bCs/>
        </w:rPr>
        <w:t>).</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49C1"/>
    <w:rsid w:val="00076412"/>
    <w:rsid w:val="00080512"/>
    <w:rsid w:val="00090468"/>
    <w:rsid w:val="00094568"/>
    <w:rsid w:val="000B7BCF"/>
    <w:rsid w:val="000C522B"/>
    <w:rsid w:val="000D45AF"/>
    <w:rsid w:val="000D58AB"/>
    <w:rsid w:val="00112F1A"/>
    <w:rsid w:val="00120950"/>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63274"/>
    <w:rsid w:val="002747EC"/>
    <w:rsid w:val="002855BF"/>
    <w:rsid w:val="002B2988"/>
    <w:rsid w:val="002C599B"/>
    <w:rsid w:val="002F0D22"/>
    <w:rsid w:val="00311B17"/>
    <w:rsid w:val="003172DC"/>
    <w:rsid w:val="00325AE3"/>
    <w:rsid w:val="00326069"/>
    <w:rsid w:val="00340823"/>
    <w:rsid w:val="003523A5"/>
    <w:rsid w:val="0035462D"/>
    <w:rsid w:val="0036459E"/>
    <w:rsid w:val="00364B41"/>
    <w:rsid w:val="00383096"/>
    <w:rsid w:val="0039346C"/>
    <w:rsid w:val="003A41EF"/>
    <w:rsid w:val="003B40AD"/>
    <w:rsid w:val="003C4E37"/>
    <w:rsid w:val="003E16BE"/>
    <w:rsid w:val="003F4E28"/>
    <w:rsid w:val="003F7FE4"/>
    <w:rsid w:val="004006E8"/>
    <w:rsid w:val="00401855"/>
    <w:rsid w:val="0041464E"/>
    <w:rsid w:val="00437323"/>
    <w:rsid w:val="004424BB"/>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11566"/>
    <w:rsid w:val="00632DCC"/>
    <w:rsid w:val="00646D99"/>
    <w:rsid w:val="00656910"/>
    <w:rsid w:val="006574C0"/>
    <w:rsid w:val="00696821"/>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C598F"/>
    <w:rsid w:val="00B05380"/>
    <w:rsid w:val="00B05962"/>
    <w:rsid w:val="00B15449"/>
    <w:rsid w:val="00B16C2F"/>
    <w:rsid w:val="00B27303"/>
    <w:rsid w:val="00B47FD1"/>
    <w:rsid w:val="00B50516"/>
    <w:rsid w:val="00B516BB"/>
    <w:rsid w:val="00B7538C"/>
    <w:rsid w:val="00B84DB2"/>
    <w:rsid w:val="00BC3555"/>
    <w:rsid w:val="00C12B51"/>
    <w:rsid w:val="00C24650"/>
    <w:rsid w:val="00C25465"/>
    <w:rsid w:val="00C33079"/>
    <w:rsid w:val="00C55A12"/>
    <w:rsid w:val="00C6553E"/>
    <w:rsid w:val="00C80D9F"/>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1166</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6736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2023-02-16T08:21:00Z</dcterms:created>
  <dcterms:modified xsi:type="dcterms:W3CDTF">2023-02-16T14:13:00Z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